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0799E">
      <w:pPr>
        <w:jc w:val="center"/>
        <w:rPr>
          <w:b/>
          <w:lang w:val="en-US"/>
        </w:rPr>
      </w:pPr>
      <w:bookmarkStart w:id="0" w:name="_GoBack"/>
      <w:bookmarkEnd w:id="0"/>
      <w:r>
        <w:rPr>
          <w:lang/>
        </w:rPr>
        <w:drawing>
          <wp:inline distT="0" distB="0" distL="114300" distR="114300">
            <wp:extent cx="645160" cy="885190"/>
            <wp:effectExtent l="0" t="0" r="2540" b="1016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rcRect l="-29" t="-21" r="-29" b="-21"/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885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7F9A9">
      <w:pPr>
        <w:jc w:val="center"/>
        <w:rPr>
          <w:b/>
          <w:lang w:val="en-US"/>
        </w:rPr>
      </w:pPr>
    </w:p>
    <w:p w14:paraId="39789094">
      <w:pPr>
        <w:jc w:val="center"/>
      </w:pPr>
      <w:r>
        <w:rPr>
          <w:b/>
          <w:sz w:val="22"/>
          <w:szCs w:val="22"/>
        </w:rPr>
        <w:t>БЕЛОЯРСКИЙ РАЙОН</w:t>
      </w:r>
    </w:p>
    <w:p w14:paraId="12AE9EC9">
      <w:pPr>
        <w:pStyle w:val="3"/>
      </w:pPr>
      <w:r>
        <w:rPr>
          <w:b/>
          <w:sz w:val="20"/>
        </w:rPr>
        <w:t>ХАНТЫ-МАНСИЙСКИЙ АВТОНОМНЫЙ ОКРУГ – ЮГРА</w:t>
      </w:r>
    </w:p>
    <w:p w14:paraId="4C1F25A6">
      <w:pPr>
        <w:jc w:val="center"/>
        <w:rPr>
          <w:b/>
        </w:rPr>
      </w:pPr>
    </w:p>
    <w:p w14:paraId="4EB32D2F">
      <w:pPr>
        <w:pStyle w:val="2"/>
      </w:pPr>
      <w:r>
        <w:rPr>
          <w:szCs w:val="28"/>
        </w:rPr>
        <w:t>АДМИНИСТРАЦИЯ БЕЛОЯРСКОГО РАЙОНА</w:t>
      </w:r>
    </w:p>
    <w:p w14:paraId="190D63C6">
      <w:pPr>
        <w:jc w:val="center"/>
        <w:rPr>
          <w:b/>
          <w:szCs w:val="28"/>
        </w:rPr>
      </w:pPr>
    </w:p>
    <w:p w14:paraId="739DF4B6">
      <w:pPr>
        <w:pStyle w:val="2"/>
        <w:jc w:val="left"/>
      </w:pPr>
      <w:r>
        <w:rPr>
          <w:sz w:val="20"/>
        </w:rPr>
        <w:t xml:space="preserve">                                                                 </w:t>
      </w:r>
      <w:r>
        <w:t xml:space="preserve">  ПОСТАНОВЛЕНИЕ                                         </w:t>
      </w:r>
    </w:p>
    <w:p w14:paraId="4735F731">
      <w:r>
        <w:rPr>
          <w:b/>
        </w:rPr>
        <w:t xml:space="preserve">                                                                                                                                                                  </w:t>
      </w:r>
      <w:r>
        <w:rPr>
          <w:b/>
          <w:sz w:val="32"/>
          <w:szCs w:val="32"/>
        </w:rPr>
        <w:t xml:space="preserve">         </w:t>
      </w:r>
    </w:p>
    <w:p w14:paraId="2342B6DD">
      <w:pPr>
        <w:rPr>
          <w:rFonts w:hint="default"/>
          <w:sz w:val="32"/>
          <w:szCs w:val="32"/>
          <w:lang w:val="ru-RU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14:paraId="53F6E3B7">
      <w:pPr>
        <w:rPr>
          <w:rFonts w:hint="default"/>
          <w:sz w:val="24"/>
          <w:szCs w:val="24"/>
          <w:lang w:val="ru-RU"/>
        </w:rPr>
      </w:pP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</w:p>
    <w:p w14:paraId="573444A0">
      <w:pPr>
        <w:pStyle w:val="20"/>
        <w:jc w:val="left"/>
      </w:pPr>
    </w:p>
    <w:p w14:paraId="30DB018C">
      <w:pPr>
        <w:pStyle w:val="20"/>
        <w:jc w:val="left"/>
      </w:pPr>
      <w:r>
        <w:t xml:space="preserve">от </w:t>
      </w:r>
      <w:r>
        <w:rPr>
          <w:rFonts w:hint="default"/>
          <w:lang w:val="ru-RU"/>
        </w:rPr>
        <w:t>2 июня</w:t>
      </w:r>
      <w:r>
        <w:t xml:space="preserve"> 2025 года 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t xml:space="preserve">                                                                       </w:t>
      </w:r>
      <w:r>
        <w:rPr>
          <w:lang w:val="ru-RU"/>
        </w:rPr>
        <w:t>№</w:t>
      </w:r>
      <w:r>
        <w:rPr>
          <w:rFonts w:hint="default"/>
          <w:lang w:val="ru-RU"/>
        </w:rPr>
        <w:t xml:space="preserve"> 351</w:t>
      </w:r>
      <w:r>
        <w:t xml:space="preserve">     </w:t>
      </w:r>
    </w:p>
    <w:p w14:paraId="2DD4AE5C">
      <w:pPr>
        <w:pStyle w:val="20"/>
        <w:jc w:val="left"/>
      </w:pPr>
    </w:p>
    <w:p w14:paraId="01409297">
      <w:pPr>
        <w:pStyle w:val="20"/>
        <w:jc w:val="left"/>
      </w:pPr>
    </w:p>
    <w:p w14:paraId="6A75B0D6">
      <w:pPr>
        <w:pStyle w:val="20"/>
        <w:rPr>
          <w:b/>
        </w:rPr>
      </w:pPr>
    </w:p>
    <w:p w14:paraId="6BD061C3">
      <w:pPr>
        <w:pStyle w:val="20"/>
      </w:pPr>
      <w:r>
        <w:rPr>
          <w:b/>
        </w:rPr>
        <w:t xml:space="preserve">Об утверждении отчета об исполнении бюджета Белоярского района </w:t>
      </w:r>
    </w:p>
    <w:p w14:paraId="79C4C712">
      <w:pPr>
        <w:pStyle w:val="20"/>
      </w:pPr>
      <w:r>
        <w:rPr>
          <w:b/>
        </w:rPr>
        <w:t>за первый квартал 2025 года</w:t>
      </w:r>
    </w:p>
    <w:p w14:paraId="6A811984">
      <w:pPr>
        <w:jc w:val="both"/>
        <w:rPr>
          <w:b/>
          <w:sz w:val="24"/>
          <w:szCs w:val="24"/>
        </w:rPr>
      </w:pPr>
    </w:p>
    <w:p w14:paraId="1F8F0994">
      <w:pPr>
        <w:rPr>
          <w:b/>
          <w:sz w:val="24"/>
          <w:szCs w:val="24"/>
        </w:rPr>
      </w:pPr>
    </w:p>
    <w:p w14:paraId="5C87A4DA">
      <w:pPr>
        <w:rPr>
          <w:b/>
          <w:sz w:val="24"/>
          <w:szCs w:val="24"/>
        </w:rPr>
      </w:pPr>
    </w:p>
    <w:p w14:paraId="2CA6C031">
      <w:pPr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>В соответствии со статьей 264.2 Бюджетного кодекса Российской Федерации от   31 июля 1998 года № 145-ФЗ, пунктом 3 статьи 7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районе», п о с т а н о в л я ю:</w:t>
      </w:r>
    </w:p>
    <w:p w14:paraId="3FC0839B">
      <w:pPr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1. Утвердить прилагаемый отчет об исполнении бюджета Белоярского района за            первый квартал 2025 года. </w:t>
      </w:r>
    </w:p>
    <w:p w14:paraId="1AB417E6">
      <w:pPr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>2. Направить отчет об исполнении бюджета Белоярского района, указанный в пункте 1 настоящего постановления, в Думу Белоярского района, контрольно-счетную палату Белоярского района.</w:t>
      </w:r>
    </w:p>
    <w:p w14:paraId="0A36A5FA">
      <w:pPr>
        <w:ind w:firstLine="708"/>
        <w:jc w:val="both"/>
      </w:pPr>
      <w:r>
        <w:rPr>
          <w:sz w:val="24"/>
          <w:szCs w:val="24"/>
        </w:rPr>
        <w:t>3. Опубликовать настоящее постановление в газете «Белоярские вести. Официальный выпуск».</w:t>
      </w:r>
    </w:p>
    <w:p w14:paraId="65A8A328">
      <w:pPr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>4. Настоящее постановление вступает в силу после его официального опубликования.</w:t>
      </w:r>
    </w:p>
    <w:p w14:paraId="683B46DD">
      <w:pPr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>5. Контроль за выполнением постановления возложить на заместителя главы Белоярского района, председателя Комитета по финансам и налоговой политике администрации Белоярского района Плохих И.А.</w:t>
      </w:r>
    </w:p>
    <w:p w14:paraId="48C84D9E">
      <w:pPr>
        <w:jc w:val="both"/>
      </w:pPr>
    </w:p>
    <w:p w14:paraId="709863C3">
      <w:pPr>
        <w:jc w:val="both"/>
        <w:rPr>
          <w:sz w:val="24"/>
          <w:szCs w:val="24"/>
        </w:rPr>
      </w:pPr>
    </w:p>
    <w:p w14:paraId="1FF8B7C4">
      <w:pPr>
        <w:jc w:val="both"/>
        <w:rPr>
          <w:sz w:val="24"/>
          <w:szCs w:val="24"/>
        </w:rPr>
      </w:pPr>
    </w:p>
    <w:p w14:paraId="3978036A">
      <w:pPr>
        <w:jc w:val="both"/>
        <w:rPr>
          <w:sz w:val="24"/>
          <w:szCs w:val="24"/>
        </w:rPr>
      </w:pPr>
    </w:p>
    <w:p w14:paraId="2B005848">
      <w:pPr>
        <w:jc w:val="both"/>
      </w:pPr>
      <w:r>
        <w:rPr>
          <w:sz w:val="24"/>
          <w:szCs w:val="24"/>
        </w:rPr>
        <w:t xml:space="preserve">Глава Белоярского района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С.П.Маненков</w:t>
      </w:r>
    </w:p>
    <w:p w14:paraId="7D2D3287">
      <w:pPr>
        <w:jc w:val="both"/>
        <w:rPr>
          <w:sz w:val="24"/>
          <w:szCs w:val="24"/>
        </w:rPr>
      </w:pPr>
    </w:p>
    <w:sectPr>
      <w:footnotePr>
        <w:pos w:val="beneathText"/>
      </w:footnotePr>
      <w:pgSz w:w="11906" w:h="16838"/>
      <w:pgMar w:top="1134" w:right="851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1"/>
    <w:family w:val="roman"/>
    <w:pitch w:val="default"/>
    <w:sig w:usb0="00002000" w:usb1="00000000" w:usb2="00000000" w:usb3="00000000" w:csb0="00000000" w:csb1="00000000"/>
  </w:font>
  <w:font w:name="Liberation Sans">
    <w:altName w:val="Segoe Print"/>
    <w:panose1 w:val="020B0604020202020204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36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doNotValidateAgainstSchema/>
  <w:doNotDemarcateInvalidXml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AF4"/>
    <w:rsid w:val="002A0AF4"/>
    <w:rsid w:val="00725F86"/>
    <w:rsid w:val="009727DF"/>
    <w:rsid w:val="05F56344"/>
    <w:rsid w:val="090070A7"/>
    <w:rsid w:val="12921FC9"/>
    <w:rsid w:val="16BC65A8"/>
    <w:rsid w:val="192B3098"/>
    <w:rsid w:val="2BB01C5B"/>
    <w:rsid w:val="2D7A4A60"/>
    <w:rsid w:val="30DF03CA"/>
    <w:rsid w:val="33301D0B"/>
    <w:rsid w:val="46C23027"/>
    <w:rsid w:val="474E606C"/>
    <w:rsid w:val="58EB261B"/>
    <w:rsid w:val="611416DA"/>
    <w:rsid w:val="76627292"/>
    <w:rsid w:val="7F6909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67" w:semiHidden="0" w:name="heading 1"/>
    <w:lsdException w:qFormat="1" w:uiPriority="0" w:name="heading 2"/>
    <w:lsdException w:qFormat="1" w:unhideWhenUsed="0" w:uiPriority="67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67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67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7"/>
    <w:pPr>
      <w:suppressAutoHyphens/>
    </w:pPr>
    <w:rPr>
      <w:lang w:val="ru-RU" w:eastAsia="zh-CN" w:bidi="ar-SA"/>
    </w:rPr>
  </w:style>
  <w:style w:type="paragraph" w:styleId="2">
    <w:name w:val="heading 1"/>
    <w:basedOn w:val="1"/>
    <w:next w:val="1"/>
    <w:qFormat/>
    <w:uiPriority w:val="67"/>
    <w:pPr>
      <w:keepNext/>
      <w:numPr>
        <w:ilvl w:val="0"/>
        <w:numId w:val="1"/>
      </w:numPr>
      <w:jc w:val="center"/>
      <w:outlineLvl w:val="0"/>
    </w:pPr>
    <w:rPr>
      <w:b/>
      <w:sz w:val="28"/>
    </w:rPr>
  </w:style>
  <w:style w:type="paragraph" w:styleId="3">
    <w:name w:val="heading 3"/>
    <w:basedOn w:val="1"/>
    <w:next w:val="1"/>
    <w:qFormat/>
    <w:uiPriority w:val="67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uiPriority w:val="67"/>
    <w:pPr>
      <w:spacing w:before="0" w:after="140" w:line="276" w:lineRule="auto"/>
    </w:pPr>
  </w:style>
  <w:style w:type="paragraph" w:styleId="7">
    <w:name w:val="List"/>
    <w:basedOn w:val="6"/>
    <w:uiPriority w:val="67"/>
    <w:rPr>
      <w:rFonts w:cs="Mangal"/>
    </w:rPr>
  </w:style>
  <w:style w:type="character" w:customStyle="1" w:styleId="8">
    <w:name w:val="WW8Num1z0"/>
    <w:uiPriority w:val="3"/>
  </w:style>
  <w:style w:type="character" w:customStyle="1" w:styleId="9">
    <w:name w:val="WW8Num1z1"/>
    <w:uiPriority w:val="3"/>
  </w:style>
  <w:style w:type="character" w:customStyle="1" w:styleId="10">
    <w:name w:val="WW8Num1z2"/>
    <w:uiPriority w:val="3"/>
  </w:style>
  <w:style w:type="character" w:customStyle="1" w:styleId="11">
    <w:name w:val="WW8Num1z3"/>
    <w:uiPriority w:val="3"/>
  </w:style>
  <w:style w:type="character" w:customStyle="1" w:styleId="12">
    <w:name w:val="WW8Num1z4"/>
    <w:uiPriority w:val="3"/>
  </w:style>
  <w:style w:type="character" w:customStyle="1" w:styleId="13">
    <w:name w:val="WW8Num1z5"/>
    <w:uiPriority w:val="3"/>
  </w:style>
  <w:style w:type="character" w:customStyle="1" w:styleId="14">
    <w:name w:val="WW8Num1z6"/>
    <w:uiPriority w:val="3"/>
  </w:style>
  <w:style w:type="character" w:customStyle="1" w:styleId="15">
    <w:name w:val="WW8Num1z7"/>
    <w:uiPriority w:val="3"/>
  </w:style>
  <w:style w:type="character" w:customStyle="1" w:styleId="16">
    <w:name w:val="WW8Num1z8"/>
    <w:uiPriority w:val="3"/>
  </w:style>
  <w:style w:type="character" w:customStyle="1" w:styleId="17">
    <w:name w:val="Основной шрифт абзаца1"/>
    <w:uiPriority w:val="67"/>
  </w:style>
  <w:style w:type="paragraph" w:customStyle="1" w:styleId="18">
    <w:name w:val="Заголовок1"/>
    <w:basedOn w:val="1"/>
    <w:next w:val="6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9">
    <w:name w:val="Указатель1"/>
    <w:basedOn w:val="1"/>
    <w:uiPriority w:val="67"/>
    <w:pPr>
      <w:suppressLineNumbers/>
    </w:pPr>
    <w:rPr>
      <w:rFonts w:cs="Mangal"/>
    </w:rPr>
  </w:style>
  <w:style w:type="paragraph" w:customStyle="1" w:styleId="20">
    <w:name w:val="Основной текст с отступом 31"/>
    <w:basedOn w:val="1"/>
    <w:uiPriority w:val="67"/>
    <w:pPr>
      <w:jc w:val="center"/>
    </w:pPr>
    <w:rPr>
      <w:sz w:val="24"/>
    </w:rPr>
  </w:style>
  <w:style w:type="paragraph" w:customStyle="1" w:styleId="21">
    <w:name w:val="Текст выноски1"/>
    <w:basedOn w:val="1"/>
    <w:uiPriority w:val="67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1</Pages>
  <Words>270</Words>
  <Characters>1544</Characters>
  <Lines>12</Lines>
  <Paragraphs>3</Paragraphs>
  <TotalTime>10</TotalTime>
  <ScaleCrop>false</ScaleCrop>
  <LinksUpToDate>false</LinksUpToDate>
  <CharactersWithSpaces>1811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2008-11-24T07:52:00Z</dcterms:created>
  <dc:creator>IgnatovaTA</dc:creator>
  <cp:lastModifiedBy>Приемная Белояр�</cp:lastModifiedBy>
  <cp:lastPrinted>2023-11-17T11:19:00Z</cp:lastPrinted>
  <dcterms:modified xsi:type="dcterms:W3CDTF">2025-06-03T10:45:39Z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06B10ED1DD8A4D2B893C2184638813B3_13</vt:lpwstr>
  </property>
</Properties>
</file>